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8D" w:rsidRPr="007D0A72" w:rsidRDefault="0083458D" w:rsidP="001801C7">
      <w:pPr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新榮富</w:t>
      </w:r>
      <w:r w:rsidRPr="007D0A72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榮欣</w:t>
      </w:r>
      <w:r w:rsidRPr="007D0A72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新榮富新莊幼兒園收費及退費標準</w:t>
      </w:r>
    </w:p>
    <w:p w:rsidR="0083458D" w:rsidRPr="007D0A72" w:rsidRDefault="0083458D" w:rsidP="001801C7">
      <w:pPr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</w:pPr>
      <w:r w:rsidRPr="007D0A7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  <w:u w:val="single"/>
        </w:rPr>
        <w:t>本園收退費基準依據「新北市教保服務機構收費及退費標準」辦理</w:t>
      </w:r>
      <w:r w:rsidRPr="007D0A72">
        <w:rPr>
          <w:rFonts w:ascii="標楷體" w:eastAsia="標楷體" w:hAnsi="標楷體" w:cs="標楷體" w:hint="eastAsia"/>
          <w:color w:val="111111"/>
          <w:spacing w:val="8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113</w:t>
      </w:r>
      <w:r w:rsidRPr="007D0A72"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.</w:t>
      </w:r>
      <w:r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7</w:t>
      </w:r>
      <w:r w:rsidRPr="007D0A72"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.</w:t>
      </w:r>
      <w:r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cs="標楷體"/>
          <w:color w:val="111111"/>
          <w:spacing w:val="8"/>
          <w:kern w:val="0"/>
          <w:sz w:val="28"/>
          <w:szCs w:val="28"/>
        </w:rPr>
        <w:t>1</w:t>
      </w:r>
      <w:r w:rsidRPr="007D0A72">
        <w:rPr>
          <w:rFonts w:ascii="標楷體" w:eastAsia="標楷體" w:hAnsi="標楷體" w:cs="標楷體" w:hint="eastAsia"/>
          <w:color w:val="111111"/>
          <w:spacing w:val="8"/>
          <w:kern w:val="0"/>
          <w:sz w:val="28"/>
          <w:szCs w:val="28"/>
        </w:rPr>
        <w:t>公告</w:t>
      </w:r>
    </w:p>
    <w:p w:rsidR="0083458D" w:rsidRDefault="0083458D" w:rsidP="001801C7">
      <w:pPr>
        <w:widowControl/>
        <w:spacing w:line="400" w:lineRule="exact"/>
        <w:jc w:val="right"/>
        <w:rPr>
          <w:rFonts w:ascii="標楷體" w:eastAsia="標楷體" w:hAnsi="標楷體"/>
          <w:color w:val="111111"/>
          <w:spacing w:val="8"/>
          <w:kern w:val="0"/>
          <w:sz w:val="20"/>
          <w:szCs w:val="20"/>
        </w:rPr>
      </w:pPr>
      <w:r w:rsidRPr="00AB617D">
        <w:rPr>
          <w:rFonts w:ascii="標楷體" w:eastAsia="標楷體" w:hAnsi="標楷體" w:cs="標楷體" w:hint="eastAsia"/>
          <w:color w:val="111111"/>
          <w:spacing w:val="8"/>
          <w:kern w:val="0"/>
          <w:sz w:val="20"/>
          <w:szCs w:val="20"/>
        </w:rPr>
        <w:t>中華民國</w:t>
      </w:r>
      <w:r>
        <w:rPr>
          <w:rFonts w:ascii="標楷體" w:eastAsia="標楷體" w:hAnsi="標楷體" w:cs="標楷體"/>
          <w:color w:val="111111"/>
          <w:spacing w:val="8"/>
          <w:kern w:val="0"/>
          <w:sz w:val="20"/>
          <w:szCs w:val="20"/>
        </w:rPr>
        <w:t>113</w:t>
      </w:r>
      <w:r w:rsidRPr="00AB617D">
        <w:rPr>
          <w:rFonts w:ascii="標楷體" w:eastAsia="標楷體" w:hAnsi="標楷體" w:cs="標楷體" w:hint="eastAsia"/>
          <w:color w:val="111111"/>
          <w:spacing w:val="8"/>
          <w:kern w:val="0"/>
          <w:sz w:val="20"/>
          <w:szCs w:val="20"/>
        </w:rPr>
        <w:t>年</w:t>
      </w:r>
      <w:r>
        <w:rPr>
          <w:rFonts w:ascii="標楷體" w:eastAsia="標楷體" w:hAnsi="標楷體" w:cs="標楷體"/>
          <w:color w:val="111111"/>
          <w:spacing w:val="8"/>
          <w:kern w:val="0"/>
          <w:sz w:val="20"/>
          <w:szCs w:val="20"/>
        </w:rPr>
        <w:t>06</w:t>
      </w:r>
      <w:r w:rsidRPr="00AB617D">
        <w:rPr>
          <w:rFonts w:ascii="標楷體" w:eastAsia="標楷體" w:hAnsi="標楷體" w:cs="標楷體" w:hint="eastAsia"/>
          <w:color w:val="111111"/>
          <w:spacing w:val="8"/>
          <w:kern w:val="0"/>
          <w:sz w:val="20"/>
          <w:szCs w:val="20"/>
        </w:rPr>
        <w:t>月</w:t>
      </w:r>
      <w:r>
        <w:rPr>
          <w:rFonts w:ascii="標楷體" w:eastAsia="標楷體" w:hAnsi="標楷體" w:cs="標楷體"/>
          <w:color w:val="111111"/>
          <w:spacing w:val="8"/>
          <w:kern w:val="0"/>
          <w:sz w:val="20"/>
          <w:szCs w:val="20"/>
        </w:rPr>
        <w:t>19</w:t>
      </w:r>
      <w:r w:rsidRPr="00AB617D">
        <w:rPr>
          <w:rFonts w:ascii="標楷體" w:eastAsia="標楷體" w:hAnsi="標楷體" w:cs="標楷體" w:hint="eastAsia"/>
          <w:color w:val="111111"/>
          <w:spacing w:val="8"/>
          <w:kern w:val="0"/>
          <w:sz w:val="20"/>
          <w:szCs w:val="20"/>
        </w:rPr>
        <w:t>日新北府法規字第</w:t>
      </w:r>
      <w:r>
        <w:rPr>
          <w:rFonts w:ascii="MicrosoftJhengHei" w:hAnsi="MicrosoftJhengHei" w:cs="MicrosoftJhengHei"/>
          <w:color w:val="111111"/>
          <w:spacing w:val="6"/>
          <w:sz w:val="21"/>
          <w:szCs w:val="21"/>
          <w:shd w:val="clear" w:color="auto" w:fill="FFFFFF"/>
        </w:rPr>
        <w:t>1131123107</w:t>
      </w:r>
      <w:r w:rsidRPr="00AB617D">
        <w:rPr>
          <w:rFonts w:ascii="標楷體" w:eastAsia="標楷體" w:hAnsi="標楷體"/>
          <w:color w:val="111111"/>
          <w:spacing w:val="8"/>
          <w:kern w:val="0"/>
          <w:sz w:val="20"/>
          <w:szCs w:val="20"/>
        </w:rPr>
        <w:t> </w:t>
      </w:r>
      <w:r w:rsidRPr="00AB617D">
        <w:rPr>
          <w:rFonts w:ascii="標楷體" w:eastAsia="標楷體" w:hAnsi="標楷體" w:cs="標楷體" w:hint="eastAsia"/>
          <w:color w:val="111111"/>
          <w:spacing w:val="8"/>
          <w:kern w:val="0"/>
          <w:sz w:val="20"/>
          <w:szCs w:val="20"/>
        </w:rPr>
        <w:t>號令修正發布</w:t>
      </w:r>
    </w:p>
    <w:p w:rsidR="0083458D" w:rsidRPr="00AB617D" w:rsidRDefault="0083458D" w:rsidP="001801C7">
      <w:pPr>
        <w:widowControl/>
        <w:spacing w:line="400" w:lineRule="exact"/>
        <w:jc w:val="right"/>
        <w:rPr>
          <w:rFonts w:ascii="MicrosoftJhengHei" w:hAnsi="MicrosoftJhengHei" w:cs="MicrosoftJhengHei"/>
          <w:color w:val="111111"/>
          <w:spacing w:val="8"/>
          <w:kern w:val="0"/>
          <w:sz w:val="20"/>
          <w:szCs w:val="20"/>
        </w:rPr>
      </w:pP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本辦法依幼兒教育及照顧法（以下簡稱本法）第四十三條第二項及第六項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規定訂定之。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2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本辦法適用對象為設立於新北市之教保服務機構，其類型如下：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一、公立幼兒園。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二、私立教保服務機構：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6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（一）私立幼兒園。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6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（二）社區互助教保服務中心。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6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（三）部落互助教保服務中心。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6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前項私立幼兒園不含非營利幼兒園。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3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教保服務機構收費項目及用途，依教育部規定辦理。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4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公立幼兒園應收取之各項費用基準如附表。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私立教保服務機構應依第三條所定收費項目，自訂次學年度之收費數額，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並於每年六月三十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日前報本府備查後，始得向幼兒之法定代理人收取費用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私立教保服務機構得於學期教保服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務起始日前預收學費，收取數額不得高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於當學期收取之學費總額百分之十，最高以新臺幣一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千五百元為限。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5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教保服務機構之收退費基準、收費項目與數額及減免收費規定，應至少於每學期開始前一個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月，公告於本府及教育部指定網站。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教保服務機構應於收費規定、繳費與退費收據，註記收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退費基準及全學期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教保服務起迄日，並由教保服務機構及幼兒之法定代理人各執一份。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6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幼兒中途進入教保服務機構者，公立幼兒園之收費，按其當月就讀日數比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例計算；私立教保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服務機構之收費，以其實際進入教保服務機構日為收費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基準日，全學期收費項目按就讀月數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比例計算，每月收費項目按就讀日數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比例計算。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前項幼兒之保險費及家長會費，依學生與幼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兒團體保險及家長會設置相關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規定收費。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1801C7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7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幼兒因故無法就讀而離開教保服務機構，教保服務機構應依下列規定辦理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退費：</w:t>
      </w:r>
    </w:p>
    <w:p w:rsidR="0083458D" w:rsidRDefault="0083458D" w:rsidP="00F4407C">
      <w:pPr>
        <w:widowControl/>
        <w:spacing w:after="160"/>
        <w:ind w:firstLineChars="3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一、公立幼兒園：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5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（一）學期教保服務起始日前提出無法就讀者，全數退還繳交費用。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5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（二）學期教保服務起始日後離開者，按當月就讀日數比例退還繳交費用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cs="標楷體"/>
        </w:rPr>
        <w:t xml:space="preserve">      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二、私立教保服務機構：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5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（一）學費及雜費：</w:t>
      </w:r>
    </w:p>
    <w:p w:rsidR="0083458D" w:rsidRDefault="0083458D" w:rsidP="00F4407C">
      <w:pPr>
        <w:widowControl/>
        <w:spacing w:after="160"/>
        <w:ind w:firstLineChars="8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1</w:t>
      </w:r>
      <w:r w:rsidRPr="00F319AC">
        <w:rPr>
          <w:rFonts w:ascii="標楷體" w:eastAsia="標楷體" w:hAnsi="標楷體" w:cs="標楷體" w:hint="eastAsia"/>
        </w:rPr>
        <w:t>、學期教保服務起始日前，提出無法就讀者，全數退還繳交費用。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但教保服務起</w:t>
      </w:r>
    </w:p>
    <w:p w:rsidR="0083458D" w:rsidRDefault="0083458D" w:rsidP="00F4407C">
      <w:pPr>
        <w:widowControl/>
        <w:spacing w:after="160"/>
        <w:ind w:leftChars="1000" w:left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始日前三十個工作日內始提出無法就讀者，私立教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保服務機構得扣除行政作業相關費用，其費用不得高於當學期收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取之學費總額百分之十，最高以新臺幣一千五百元為限。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8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>2</w:t>
      </w:r>
      <w:r w:rsidRPr="00F319AC">
        <w:rPr>
          <w:rFonts w:ascii="標楷體" w:eastAsia="標楷體" w:hAnsi="標楷體" w:cs="標楷體" w:hint="eastAsia"/>
        </w:rPr>
        <w:t>、學期教保服務起始日後，未逾學期三分之一離開者，退還三分之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二。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8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>3</w:t>
      </w:r>
      <w:r w:rsidRPr="00F319AC">
        <w:rPr>
          <w:rFonts w:ascii="標楷體" w:eastAsia="標楷體" w:hAnsi="標楷體" w:cs="標楷體" w:hint="eastAsia"/>
        </w:rPr>
        <w:t>、學期教保服務起始日後，逾學期三分之一，未逾學期三分之二離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開者，退還三</w:t>
      </w:r>
    </w:p>
    <w:p w:rsidR="0083458D" w:rsidRDefault="0083458D" w:rsidP="00F4407C">
      <w:pPr>
        <w:widowControl/>
        <w:spacing w:after="160"/>
        <w:ind w:firstLineChars="10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分之一。</w:t>
      </w:r>
      <w:r w:rsidRPr="00F319AC">
        <w:rPr>
          <w:rFonts w:ascii="標楷體" w:eastAsia="標楷體" w:hAnsi="標楷體" w:cs="標楷體"/>
        </w:rPr>
        <w:t xml:space="preserve"> 4</w:t>
      </w:r>
      <w:r w:rsidRPr="00F319AC">
        <w:rPr>
          <w:rFonts w:ascii="標楷體" w:eastAsia="標楷體" w:hAnsi="標楷體" w:cs="標楷體" w:hint="eastAsia"/>
        </w:rPr>
        <w:t>、學期教保服務起始日後，逾學期三分之二離開者，不予退費。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5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（二）保險費及家長會費以外之代辦費及代收費：</w:t>
      </w:r>
    </w:p>
    <w:p w:rsidR="0083458D" w:rsidRDefault="0083458D" w:rsidP="00F4407C">
      <w:pPr>
        <w:widowControl/>
        <w:spacing w:after="160"/>
        <w:ind w:firstLineChars="8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1</w:t>
      </w:r>
      <w:r w:rsidRPr="00F319AC">
        <w:rPr>
          <w:rFonts w:ascii="標楷體" w:eastAsia="標楷體" w:hAnsi="標楷體" w:cs="標楷體" w:hint="eastAsia"/>
        </w:rPr>
        <w:t>、全學期收費項目，按就讀月數比例退費。</w:t>
      </w:r>
    </w:p>
    <w:p w:rsidR="0083458D" w:rsidRDefault="0083458D" w:rsidP="00F4407C">
      <w:pPr>
        <w:widowControl/>
        <w:spacing w:after="160"/>
        <w:ind w:firstLineChars="8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2</w:t>
      </w:r>
      <w:r w:rsidRPr="00F319AC">
        <w:rPr>
          <w:rFonts w:ascii="標楷體" w:eastAsia="標楷體" w:hAnsi="標楷體" w:cs="標楷體" w:hint="eastAsia"/>
        </w:rPr>
        <w:t>、每月收費項目，按離開當月就讀日數比例退費。</w:t>
      </w:r>
    </w:p>
    <w:p w:rsidR="0083458D" w:rsidRDefault="0083458D" w:rsidP="00F4407C">
      <w:pPr>
        <w:widowControl/>
        <w:spacing w:after="160"/>
        <w:ind w:firstLineChars="8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3</w:t>
      </w:r>
      <w:r w:rsidRPr="00F319AC">
        <w:rPr>
          <w:rFonts w:ascii="標楷體" w:eastAsia="標楷體" w:hAnsi="標楷體" w:cs="標楷體" w:hint="eastAsia"/>
        </w:rPr>
        <w:t>、已製成成品者，不予退費，並發還成品。</w:t>
      </w:r>
    </w:p>
    <w:p w:rsidR="0083458D" w:rsidRDefault="0083458D" w:rsidP="00F4407C">
      <w:pPr>
        <w:widowControl/>
        <w:spacing w:after="160"/>
        <w:ind w:leftChars="500" w:left="31680" w:hangingChars="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私立教保服務機構有下列事由之一，致幼兒離開教保服務機構者，應於幼兒離開教保服務機構之次日起十日內，以其實際離開教保服務機構日為退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費基準日，全學期收費項目按就讀月數比例，每月收費項目按離開當月就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讀日數比例計算退費：</w:t>
      </w:r>
    </w:p>
    <w:p w:rsidR="0083458D" w:rsidRDefault="0083458D" w:rsidP="00F4407C">
      <w:pPr>
        <w:widowControl/>
        <w:spacing w:after="160"/>
        <w:ind w:leftChars="500" w:left="31680" w:hangingChars="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一、未經核准擅自停辦教保服務。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leftChars="550" w:left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二、擅自變更教保服務地點。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leftChars="550" w:left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三、因違反規定經停止招生、停辦、撤銷或廢止設立許可。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leftChars="550" w:left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四、教保服務機構之負責人、教保服務人員或其他服務人員，對幼兒有身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心虐待、不當管</w:t>
      </w:r>
    </w:p>
    <w:p w:rsidR="0083458D" w:rsidRDefault="0083458D" w:rsidP="00F4407C">
      <w:pPr>
        <w:widowControl/>
        <w:spacing w:after="160"/>
        <w:ind w:leftChars="550" w:left="31680" w:firstLineChars="2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教或其他不當對待之行為並經裁罰。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leftChars="550" w:left="31680" w:firstLineChars="2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前二項幼兒之保險費及家長會費，依學生與幼兒團體保險及家長會設置相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關規定退</w:t>
      </w:r>
    </w:p>
    <w:p w:rsidR="0083458D" w:rsidRDefault="0083458D" w:rsidP="00F4407C">
      <w:pPr>
        <w:widowControl/>
        <w:spacing w:after="160"/>
        <w:ind w:leftChars="550" w:left="31680" w:firstLineChars="2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費。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8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有下列情形之一者，公立幼兒園按當月請假、停課或放假日數比例，退還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繳交費用；私立教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保服務機構按當月請假、停課或放假日數比例，退還請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假、停課或放假期間之午餐費、點心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費、交通費及按日或按次計算之延長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照顧服務費等代辦費項目，其餘項目不予退費：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一、幼兒因故請假，於請假日前辦妥請假手續，且實際請假日數連續達上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課日五日以上。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二、因法定傳染病、流行病或流行性疫情強制停課，幼兒於停課期間配合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停課。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三、國定假日、農曆除夕與春節假期等連續假日達五日（含例假日）以上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前項第三款之退費，採事先扣除方式辦理。但辦理補課之彈性放假日，不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予退費。</w:t>
      </w:r>
    </w:p>
    <w:p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9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前三條所稱就讀（請假、停課或放假）日數比例，以當月幼兒實際就讀（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請假、停課或放假）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日數除以教保服務機構教保服務之日數計算；就讀月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數比例，以全學期幼兒實際就讀月數除</w:t>
      </w:r>
    </w:p>
    <w:p w:rsidR="0083458D" w:rsidRDefault="0083458D" w:rsidP="00F4407C">
      <w:pPr>
        <w:widowControl/>
        <w:spacing w:after="160"/>
        <w:ind w:firstLineChars="40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以教保服務機構教保服務之月數計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算，未滿一個月者，按就讀日數比例計算。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10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準公共幼兒園之收退費，準用本辦法第三條、第四條第二項、第五條、第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九條、第十一條及</w:t>
      </w:r>
    </w:p>
    <w:p w:rsidR="0083458D" w:rsidRDefault="0083458D" w:rsidP="00F4407C">
      <w:pPr>
        <w:widowControl/>
        <w:spacing w:after="160"/>
        <w:ind w:firstLineChars="4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第六條至第八條公立幼兒園計算基準之規定。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職場互助教保服務中心之收退費，除職場互助</w:t>
      </w:r>
    </w:p>
    <w:p w:rsidR="0083458D" w:rsidRDefault="0083458D" w:rsidP="00F4407C">
      <w:pPr>
        <w:widowControl/>
        <w:spacing w:after="160"/>
        <w:ind w:firstLineChars="4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式教保服務實施辦法另有規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定外，準用本辦法之規定。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11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教保服務機構之收退費違反本辦法者，除依本法規定處罰外，並應退還違法收取或應退之費</w:t>
      </w:r>
    </w:p>
    <w:p w:rsidR="0083458D" w:rsidRDefault="0083458D" w:rsidP="00F4407C">
      <w:pPr>
        <w:widowControl/>
        <w:spacing w:after="160"/>
        <w:ind w:firstLineChars="450" w:firstLine="3168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用。</w:t>
      </w:r>
      <w:r w:rsidRPr="00F319AC">
        <w:rPr>
          <w:rFonts w:ascii="標楷體" w:eastAsia="標楷體" w:hAnsi="標楷體" w:cs="標楷體"/>
        </w:rPr>
        <w:t xml:space="preserve"> </w:t>
      </w:r>
    </w:p>
    <w:p w:rsidR="0083458D" w:rsidRPr="008F2899" w:rsidRDefault="0083458D" w:rsidP="008F2899">
      <w:pPr>
        <w:widowControl/>
        <w:spacing w:after="160"/>
        <w:rPr>
          <w:rFonts w:ascii="標楷體" w:eastAsia="標楷體" w:hAnsi="標楷體"/>
        </w:rPr>
      </w:pPr>
      <w:r w:rsidRPr="00F319AC">
        <w:rPr>
          <w:rFonts w:ascii="標楷體" w:eastAsia="標楷體" w:hAnsi="標楷體" w:cs="標楷體" w:hint="eastAsia"/>
        </w:rPr>
        <w:t>第</w:t>
      </w:r>
      <w:r w:rsidRPr="00F319AC">
        <w:rPr>
          <w:rFonts w:ascii="標楷體" w:eastAsia="標楷體" w:hAnsi="標楷體" w:cs="標楷體"/>
        </w:rPr>
        <w:t xml:space="preserve"> 12 </w:t>
      </w:r>
      <w:r w:rsidRPr="00F319AC">
        <w:rPr>
          <w:rFonts w:ascii="標楷體" w:eastAsia="標楷體" w:hAnsi="標楷體" w:cs="標楷體" w:hint="eastAsia"/>
        </w:rPr>
        <w:t>條</w:t>
      </w:r>
      <w:r w:rsidRPr="00F319AC">
        <w:rPr>
          <w:rFonts w:ascii="標楷體" w:eastAsia="標楷體" w:hAnsi="標楷體" w:cs="標楷體"/>
        </w:rPr>
        <w:t xml:space="preserve"> </w:t>
      </w:r>
      <w:r w:rsidRPr="00F319AC">
        <w:rPr>
          <w:rFonts w:ascii="標楷體" w:eastAsia="標楷體" w:hAnsi="標楷體" w:cs="標楷體" w:hint="eastAsia"/>
        </w:rPr>
        <w:t>本辦法自中華民國一百十三年八月一日施行。</w:t>
      </w:r>
    </w:p>
    <w:sectPr w:rsidR="0083458D" w:rsidRPr="008F2899" w:rsidSect="007E5A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8D" w:rsidRDefault="0083458D" w:rsidP="007D0A72">
      <w:r>
        <w:separator/>
      </w:r>
    </w:p>
  </w:endnote>
  <w:endnote w:type="continuationSeparator" w:id="0">
    <w:p w:rsidR="0083458D" w:rsidRDefault="0083458D" w:rsidP="007D0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8D" w:rsidRDefault="0083458D" w:rsidP="007D0A72">
      <w:r>
        <w:separator/>
      </w:r>
    </w:p>
  </w:footnote>
  <w:footnote w:type="continuationSeparator" w:id="0">
    <w:p w:rsidR="0083458D" w:rsidRDefault="0083458D" w:rsidP="007D0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0F9"/>
    <w:multiLevelType w:val="hybridMultilevel"/>
    <w:tmpl w:val="163C58F8"/>
    <w:lvl w:ilvl="0" w:tplc="F932B6D8">
      <w:start w:val="1"/>
      <w:numFmt w:val="taiwaneseCountingThousand"/>
      <w:lvlText w:val="（%1）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92"/>
        </w:tabs>
        <w:ind w:left="31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72"/>
        </w:tabs>
        <w:ind w:left="36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152"/>
        </w:tabs>
        <w:ind w:left="41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632"/>
        </w:tabs>
        <w:ind w:left="46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72"/>
        </w:tabs>
        <w:ind w:left="60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80"/>
      </w:pPr>
    </w:lvl>
  </w:abstractNum>
  <w:abstractNum w:abstractNumId="1">
    <w:nsid w:val="338F2A99"/>
    <w:multiLevelType w:val="hybridMultilevel"/>
    <w:tmpl w:val="4734E314"/>
    <w:lvl w:ilvl="0" w:tplc="DA44EF06">
      <w:start w:val="1"/>
      <w:numFmt w:val="taiwaneseCountingThousand"/>
      <w:lvlText w:val="（%1）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92"/>
        </w:tabs>
        <w:ind w:left="31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72"/>
        </w:tabs>
        <w:ind w:left="36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152"/>
        </w:tabs>
        <w:ind w:left="41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632"/>
        </w:tabs>
        <w:ind w:left="46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92"/>
        </w:tabs>
        <w:ind w:left="55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072"/>
        </w:tabs>
        <w:ind w:left="60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80"/>
      </w:pPr>
    </w:lvl>
  </w:abstractNum>
  <w:abstractNum w:abstractNumId="2">
    <w:nsid w:val="476527B3"/>
    <w:multiLevelType w:val="hybridMultilevel"/>
    <w:tmpl w:val="D848ECEC"/>
    <w:lvl w:ilvl="0" w:tplc="4AFABE52">
      <w:start w:val="1"/>
      <w:numFmt w:val="decimal"/>
      <w:lvlText w:val="%1、"/>
      <w:lvlJc w:val="left"/>
      <w:pPr>
        <w:tabs>
          <w:tab w:val="num" w:pos="3828"/>
        </w:tabs>
        <w:ind w:left="382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068"/>
        </w:tabs>
        <w:ind w:left="406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548"/>
        </w:tabs>
        <w:ind w:left="4548" w:hanging="480"/>
      </w:pPr>
    </w:lvl>
    <w:lvl w:ilvl="3" w:tplc="0409000F">
      <w:start w:val="1"/>
      <w:numFmt w:val="decimal"/>
      <w:lvlText w:val="%4."/>
      <w:lvlJc w:val="left"/>
      <w:pPr>
        <w:tabs>
          <w:tab w:val="num" w:pos="5028"/>
        </w:tabs>
        <w:ind w:left="502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508"/>
        </w:tabs>
        <w:ind w:left="550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988"/>
        </w:tabs>
        <w:ind w:left="5988" w:hanging="480"/>
      </w:pPr>
    </w:lvl>
    <w:lvl w:ilvl="6" w:tplc="0409000F">
      <w:start w:val="1"/>
      <w:numFmt w:val="decimal"/>
      <w:lvlText w:val="%7."/>
      <w:lvlJc w:val="left"/>
      <w:pPr>
        <w:tabs>
          <w:tab w:val="num" w:pos="6468"/>
        </w:tabs>
        <w:ind w:left="646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948"/>
        </w:tabs>
        <w:ind w:left="694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7428"/>
        </w:tabs>
        <w:ind w:left="7428" w:hanging="480"/>
      </w:pPr>
    </w:lvl>
  </w:abstractNum>
  <w:abstractNum w:abstractNumId="3">
    <w:nsid w:val="7C407177"/>
    <w:multiLevelType w:val="hybridMultilevel"/>
    <w:tmpl w:val="E6C2396C"/>
    <w:lvl w:ilvl="0" w:tplc="CE88B6CA">
      <w:start w:val="5"/>
      <w:numFmt w:val="taiwaneseCountingThousand"/>
      <w:lvlText w:val="第%1條"/>
      <w:lvlJc w:val="left"/>
      <w:pPr>
        <w:tabs>
          <w:tab w:val="num" w:pos="1692"/>
        </w:tabs>
        <w:ind w:left="1692" w:hanging="169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1C7"/>
    <w:rsid w:val="001801C7"/>
    <w:rsid w:val="00352CF1"/>
    <w:rsid w:val="0036609D"/>
    <w:rsid w:val="003A0B25"/>
    <w:rsid w:val="004B660E"/>
    <w:rsid w:val="004F7CA7"/>
    <w:rsid w:val="00562163"/>
    <w:rsid w:val="00584A58"/>
    <w:rsid w:val="0059546B"/>
    <w:rsid w:val="00671D5A"/>
    <w:rsid w:val="007D0A72"/>
    <w:rsid w:val="007E5AB6"/>
    <w:rsid w:val="0083458D"/>
    <w:rsid w:val="008F2899"/>
    <w:rsid w:val="0094467C"/>
    <w:rsid w:val="00AB617D"/>
    <w:rsid w:val="00AC6909"/>
    <w:rsid w:val="00B66F9D"/>
    <w:rsid w:val="00C6538A"/>
    <w:rsid w:val="00F319AC"/>
    <w:rsid w:val="00F4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C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0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0A7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0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0A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313</Words>
  <Characters>1787</Characters>
  <Application>Microsoft Office Outlook</Application>
  <DocSecurity>0</DocSecurity>
  <Lines>0</Lines>
  <Paragraphs>0</Paragraphs>
  <ScaleCrop>false</ScaleCrop>
  <Company>Box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A1-123</cp:lastModifiedBy>
  <cp:revision>5</cp:revision>
  <dcterms:created xsi:type="dcterms:W3CDTF">2023-09-25T01:26:00Z</dcterms:created>
  <dcterms:modified xsi:type="dcterms:W3CDTF">2024-09-23T02:51:00Z</dcterms:modified>
</cp:coreProperties>
</file>